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0D4" w:rsidRPr="00B0453E" w:rsidRDefault="00D610D4" w:rsidP="00B0453E">
      <w:pPr>
        <w:autoSpaceDE w:val="0"/>
        <w:autoSpaceDN w:val="0"/>
        <w:ind w:leftChars="-100" w:left="-210"/>
      </w:pPr>
      <w:r w:rsidRPr="00B0453E">
        <w:rPr>
          <w:rFonts w:hint="eastAsia"/>
        </w:rPr>
        <w:t>様式第</w:t>
      </w:r>
      <w:r w:rsidR="00B0453E">
        <w:rPr>
          <w:rFonts w:hint="eastAsia"/>
        </w:rPr>
        <w:t>３</w:t>
      </w:r>
      <w:r w:rsidRPr="00B0453E">
        <w:rPr>
          <w:rFonts w:hint="eastAsia"/>
        </w:rPr>
        <w:t>号</w:t>
      </w:r>
      <w:bookmarkStart w:id="0" w:name="_GoBack"/>
      <w:bookmarkEnd w:id="0"/>
    </w:p>
    <w:p w:rsidR="00D610D4" w:rsidRDefault="00D610D4">
      <w:pPr>
        <w:rPr>
          <w:spacing w:val="-2"/>
          <w:sz w:val="16"/>
        </w:rPr>
      </w:pPr>
      <w:r>
        <w:rPr>
          <w:rFonts w:hint="eastAsia"/>
          <w:spacing w:val="-2"/>
          <w:sz w:val="16"/>
        </w:rPr>
        <w:t>（別紙）申請書の６の欄（法第４条の場合は申請書の５の欄）転用することによって生ずる附近の土地、作物、家畜等の被害の防除施設の概要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85"/>
      </w:tblGrid>
      <w:tr w:rsidR="00D610D4">
        <w:trPr>
          <w:cantSplit/>
          <w:trHeight w:val="512"/>
        </w:trPr>
        <w:tc>
          <w:tcPr>
            <w:tcW w:w="10185" w:type="dxa"/>
            <w:tcBorders>
              <w:top w:val="single" w:sz="8" w:space="0" w:color="auto"/>
              <w:left w:val="single" w:sz="8" w:space="0" w:color="auto"/>
              <w:right w:val="single" w:sz="8" w:space="0" w:color="auto"/>
            </w:tcBorders>
            <w:vAlign w:val="center"/>
          </w:tcPr>
          <w:p w:rsidR="00D610D4" w:rsidRDefault="00D610D4">
            <w:pPr>
              <w:jc w:val="center"/>
              <w:rPr>
                <w:w w:val="150"/>
              </w:rPr>
            </w:pPr>
            <w:r>
              <w:rPr>
                <w:rFonts w:hint="eastAsia"/>
                <w:w w:val="150"/>
              </w:rPr>
              <w:t>被　害　防　除　計　画　書</w:t>
            </w:r>
          </w:p>
        </w:tc>
      </w:tr>
      <w:tr w:rsidR="00D610D4">
        <w:trPr>
          <w:cantSplit/>
          <w:trHeight w:val="3078"/>
        </w:trPr>
        <w:tc>
          <w:tcPr>
            <w:tcW w:w="10185" w:type="dxa"/>
            <w:tcBorders>
              <w:left w:val="single" w:sz="8" w:space="0" w:color="auto"/>
              <w:right w:val="single" w:sz="8" w:space="0" w:color="auto"/>
            </w:tcBorders>
          </w:tcPr>
          <w:p w:rsidR="00D610D4" w:rsidRDefault="00D610D4">
            <w:pPr>
              <w:ind w:left="610" w:right="321" w:hanging="283"/>
              <w:rPr>
                <w:sz w:val="20"/>
              </w:rPr>
            </w:pPr>
            <w:r>
              <w:rPr>
                <w:rFonts w:hint="eastAsia"/>
                <w:sz w:val="20"/>
              </w:rPr>
              <w:t>①　土砂の流出又は崩壊、ガス、粉塵又は鉱煙の発生、湧水、捨石等により周辺の農地に係る営農条件に支障を生ずるおそれがある場合における被害防除措置</w:t>
            </w:r>
          </w:p>
          <w:p w:rsidR="00D610D4" w:rsidRDefault="00D610D4">
            <w:pPr>
              <w:ind w:left="531" w:right="321"/>
              <w:rPr>
                <w:sz w:val="20"/>
              </w:rPr>
            </w:pPr>
            <w:r>
              <w:rPr>
                <w:rFonts w:hint="eastAsia"/>
                <w:sz w:val="20"/>
              </w:rPr>
              <w:t>(1)　土地の造成計画（断面図を添付すること）</w:t>
            </w:r>
          </w:p>
          <w:p w:rsidR="00D610D4" w:rsidRDefault="00D610D4">
            <w:pPr>
              <w:ind w:left="531" w:right="321" w:firstLine="195"/>
              <w:rPr>
                <w:sz w:val="20"/>
              </w:rPr>
            </w:pPr>
            <w:r>
              <w:rPr>
                <w:rFonts w:hint="eastAsia"/>
                <w:sz w:val="20"/>
              </w:rPr>
              <w:t>ア　盛土・切土の高さ、盛土の場合は土の種類（花崗土、建設残土等）</w:t>
            </w:r>
          </w:p>
          <w:p w:rsidR="00D610D4" w:rsidRPr="006435F2" w:rsidRDefault="00D610D4" w:rsidP="006435F2">
            <w:pPr>
              <w:ind w:leftChars="400" w:left="840" w:rightChars="50" w:right="105"/>
              <w:rPr>
                <w:rFonts w:ascii="ＭＳ Ｐ明朝" w:eastAsia="ＭＳ Ｐ明朝" w:hAnsi="ＭＳ Ｐ明朝"/>
                <w:sz w:val="20"/>
              </w:rPr>
            </w:pPr>
          </w:p>
          <w:p w:rsidR="00D610D4" w:rsidRDefault="00D610D4">
            <w:pPr>
              <w:ind w:left="531" w:right="321" w:firstLine="195"/>
              <w:rPr>
                <w:sz w:val="20"/>
              </w:rPr>
            </w:pPr>
            <w:r>
              <w:rPr>
                <w:rFonts w:hint="eastAsia"/>
                <w:sz w:val="20"/>
              </w:rPr>
              <w:t>イ　擁壁を設置する場合の工法(石積、ブロック積、コンクリート擁壁等)及び高さ</w:t>
            </w:r>
          </w:p>
          <w:p w:rsidR="00D610D4" w:rsidRPr="006435F2" w:rsidRDefault="00D610D4" w:rsidP="006435F2">
            <w:pPr>
              <w:ind w:leftChars="400" w:left="840" w:rightChars="50" w:right="105"/>
              <w:rPr>
                <w:rFonts w:ascii="ＭＳ Ｐ明朝" w:eastAsia="ＭＳ Ｐ明朝" w:hAnsi="ＭＳ Ｐ明朝"/>
                <w:sz w:val="20"/>
              </w:rPr>
            </w:pPr>
          </w:p>
          <w:p w:rsidR="00D610D4" w:rsidRDefault="00D610D4">
            <w:pPr>
              <w:ind w:left="531" w:right="321" w:firstLine="195"/>
              <w:rPr>
                <w:sz w:val="20"/>
              </w:rPr>
            </w:pPr>
            <w:r>
              <w:rPr>
                <w:rFonts w:hint="eastAsia"/>
                <w:sz w:val="20"/>
              </w:rPr>
              <w:t>ウ　法面の勾配の程度、法面を保護する場合の工法（モルタル吹付、種子吹付等）</w:t>
            </w:r>
          </w:p>
          <w:p w:rsidR="00D610D4" w:rsidRPr="006435F2" w:rsidRDefault="00D610D4" w:rsidP="006435F2">
            <w:pPr>
              <w:ind w:leftChars="400" w:left="840" w:rightChars="50" w:right="105"/>
              <w:rPr>
                <w:rFonts w:ascii="ＭＳ Ｐ明朝" w:eastAsia="ＭＳ Ｐ明朝" w:hAnsi="ＭＳ Ｐ明朝"/>
                <w:sz w:val="20"/>
              </w:rPr>
            </w:pPr>
          </w:p>
          <w:p w:rsidR="00D610D4" w:rsidRDefault="00D610D4">
            <w:pPr>
              <w:numPr>
                <w:ilvl w:val="0"/>
                <w:numId w:val="1"/>
              </w:numPr>
              <w:ind w:right="321"/>
              <w:rPr>
                <w:sz w:val="20"/>
              </w:rPr>
            </w:pPr>
            <w:r>
              <w:rPr>
                <w:rFonts w:hint="eastAsia"/>
                <w:sz w:val="20"/>
              </w:rPr>
              <w:t>その他</w:t>
            </w:r>
          </w:p>
          <w:p w:rsidR="00D610D4" w:rsidRPr="006435F2" w:rsidRDefault="00D610D4" w:rsidP="006435F2">
            <w:pPr>
              <w:ind w:leftChars="400" w:left="840" w:rightChars="50" w:right="105"/>
              <w:rPr>
                <w:rFonts w:ascii="ＭＳ Ｐ明朝" w:eastAsia="ＭＳ Ｐ明朝" w:hAnsi="ＭＳ Ｐ明朝"/>
                <w:sz w:val="20"/>
              </w:rPr>
            </w:pPr>
          </w:p>
          <w:p w:rsidR="00D610D4" w:rsidRPr="006435F2" w:rsidRDefault="00D610D4" w:rsidP="006435F2">
            <w:pPr>
              <w:ind w:leftChars="400" w:left="840" w:rightChars="50" w:right="105"/>
              <w:rPr>
                <w:rFonts w:ascii="ＭＳ Ｐ明朝" w:eastAsia="ＭＳ Ｐ明朝" w:hAnsi="ＭＳ Ｐ明朝"/>
                <w:sz w:val="20"/>
              </w:rPr>
            </w:pPr>
          </w:p>
          <w:p w:rsidR="00D610D4" w:rsidRDefault="00D610D4">
            <w:pPr>
              <w:pStyle w:val="a4"/>
              <w:ind w:left="531" w:hanging="210"/>
            </w:pPr>
            <w:r>
              <w:rPr>
                <w:rFonts w:hint="eastAsia"/>
              </w:rPr>
              <w:t>②　農業用用排水施設の有する機能に支障を及ぼすおそれがある場合における被害防除措置</w:t>
            </w:r>
          </w:p>
          <w:p w:rsidR="00D610D4" w:rsidRDefault="00D610D4">
            <w:pPr>
              <w:numPr>
                <w:ilvl w:val="0"/>
                <w:numId w:val="2"/>
              </w:numPr>
              <w:ind w:right="321"/>
              <w:rPr>
                <w:sz w:val="20"/>
              </w:rPr>
            </w:pPr>
            <w:r>
              <w:rPr>
                <w:rFonts w:hint="eastAsia"/>
                <w:sz w:val="20"/>
              </w:rPr>
              <w:t>排水計画</w:t>
            </w:r>
          </w:p>
          <w:p w:rsidR="00D610D4" w:rsidRDefault="00D610D4">
            <w:pPr>
              <w:ind w:left="531" w:right="321" w:firstLine="195"/>
              <w:rPr>
                <w:sz w:val="20"/>
              </w:rPr>
            </w:pPr>
            <w:r>
              <w:rPr>
                <w:rFonts w:hint="eastAsia"/>
                <w:sz w:val="20"/>
              </w:rPr>
              <w:t>ア　雨水の排水方法（ため桝、調整池の設置等）</w:t>
            </w:r>
          </w:p>
          <w:p w:rsidR="006435F2" w:rsidRPr="006435F2" w:rsidRDefault="006435F2" w:rsidP="006435F2">
            <w:pPr>
              <w:ind w:leftChars="400" w:left="840" w:rightChars="50" w:right="105"/>
              <w:rPr>
                <w:rFonts w:ascii="ＭＳ Ｐ明朝" w:eastAsia="ＭＳ Ｐ明朝" w:hAnsi="ＭＳ Ｐ明朝"/>
                <w:sz w:val="20"/>
              </w:rPr>
            </w:pPr>
          </w:p>
          <w:p w:rsidR="00D610D4" w:rsidRDefault="00D610D4">
            <w:pPr>
              <w:ind w:left="531" w:right="321" w:firstLine="195"/>
              <w:rPr>
                <w:sz w:val="20"/>
              </w:rPr>
            </w:pPr>
            <w:r>
              <w:rPr>
                <w:rFonts w:hint="eastAsia"/>
                <w:sz w:val="20"/>
              </w:rPr>
              <w:t>イ　汚水の処理方法（合併浄化槽、集落排水等）</w:t>
            </w:r>
          </w:p>
          <w:p w:rsidR="006435F2" w:rsidRPr="006435F2" w:rsidRDefault="006435F2" w:rsidP="006435F2">
            <w:pPr>
              <w:ind w:leftChars="400" w:left="840" w:rightChars="50" w:right="105"/>
              <w:rPr>
                <w:rFonts w:ascii="ＭＳ Ｐ明朝" w:eastAsia="ＭＳ Ｐ明朝" w:hAnsi="ＭＳ Ｐ明朝"/>
                <w:sz w:val="20"/>
              </w:rPr>
            </w:pPr>
          </w:p>
          <w:p w:rsidR="00D610D4" w:rsidRDefault="00D610D4">
            <w:pPr>
              <w:ind w:left="531" w:right="321" w:firstLine="195"/>
              <w:rPr>
                <w:sz w:val="20"/>
              </w:rPr>
            </w:pPr>
            <w:r>
              <w:rPr>
                <w:rFonts w:hint="eastAsia"/>
                <w:sz w:val="20"/>
              </w:rPr>
              <w:t>ウ　直接放流先（河川、農業用水路等）</w:t>
            </w:r>
          </w:p>
          <w:p w:rsidR="006435F2" w:rsidRPr="006435F2" w:rsidRDefault="006435F2" w:rsidP="006435F2">
            <w:pPr>
              <w:ind w:leftChars="400" w:left="840" w:rightChars="50" w:right="105"/>
              <w:rPr>
                <w:rFonts w:ascii="ＭＳ Ｐ明朝" w:eastAsia="ＭＳ Ｐ明朝" w:hAnsi="ＭＳ Ｐ明朝"/>
                <w:sz w:val="20"/>
              </w:rPr>
            </w:pPr>
          </w:p>
          <w:p w:rsidR="00D610D4" w:rsidRDefault="00D610D4">
            <w:pPr>
              <w:numPr>
                <w:ilvl w:val="0"/>
                <w:numId w:val="2"/>
              </w:numPr>
              <w:ind w:right="321"/>
              <w:rPr>
                <w:sz w:val="20"/>
              </w:rPr>
            </w:pPr>
            <w:r>
              <w:rPr>
                <w:rFonts w:hint="eastAsia"/>
                <w:sz w:val="20"/>
              </w:rPr>
              <w:t>その他</w:t>
            </w:r>
          </w:p>
          <w:p w:rsidR="006435F2" w:rsidRPr="006435F2" w:rsidRDefault="006435F2" w:rsidP="006435F2">
            <w:pPr>
              <w:ind w:leftChars="400" w:left="840" w:rightChars="50" w:right="105"/>
              <w:rPr>
                <w:rFonts w:ascii="ＭＳ Ｐ明朝" w:eastAsia="ＭＳ Ｐ明朝" w:hAnsi="ＭＳ Ｐ明朝"/>
                <w:sz w:val="20"/>
              </w:rPr>
            </w:pPr>
          </w:p>
          <w:p w:rsidR="006435F2" w:rsidRPr="006435F2" w:rsidRDefault="006435F2" w:rsidP="006435F2">
            <w:pPr>
              <w:ind w:leftChars="400" w:left="840" w:rightChars="50" w:right="105"/>
              <w:rPr>
                <w:rFonts w:ascii="ＭＳ Ｐ明朝" w:eastAsia="ＭＳ Ｐ明朝" w:hAnsi="ＭＳ Ｐ明朝"/>
                <w:sz w:val="20"/>
              </w:rPr>
            </w:pPr>
          </w:p>
          <w:p w:rsidR="00D610D4" w:rsidRDefault="00D610D4">
            <w:pPr>
              <w:ind w:left="610" w:right="321" w:hanging="283"/>
              <w:rPr>
                <w:sz w:val="20"/>
              </w:rPr>
            </w:pPr>
            <w:r>
              <w:rPr>
                <w:rFonts w:hint="eastAsia"/>
                <w:sz w:val="20"/>
              </w:rPr>
              <w:t>③　申請に係る農地の位置等からみて、集団的に存在する農地を蚕食し、又は分断するおそれがある場合における被害防除措置（集落に接続して設置されるものであること等）</w:t>
            </w:r>
          </w:p>
          <w:p w:rsidR="00D610D4" w:rsidRPr="006435F2" w:rsidRDefault="00D610D4" w:rsidP="006435F2">
            <w:pPr>
              <w:ind w:leftChars="300" w:left="630" w:rightChars="50" w:right="105"/>
              <w:rPr>
                <w:rFonts w:ascii="ＭＳ Ｐ明朝" w:eastAsia="ＭＳ Ｐ明朝" w:hAnsi="ＭＳ Ｐ明朝"/>
                <w:sz w:val="20"/>
              </w:rPr>
            </w:pPr>
          </w:p>
          <w:p w:rsidR="00D610D4" w:rsidRDefault="00D610D4">
            <w:pPr>
              <w:ind w:left="610" w:right="321" w:hanging="283"/>
              <w:rPr>
                <w:sz w:val="20"/>
              </w:rPr>
            </w:pPr>
            <w:r>
              <w:rPr>
                <w:rFonts w:hint="eastAsia"/>
                <w:sz w:val="20"/>
              </w:rPr>
              <w:t>④　周辺の農地における日照、通風等に支障を及ぼすおそれがある場合における被害防除措置（建築物等の高さ、隣接する農地との距離等）</w:t>
            </w:r>
          </w:p>
          <w:p w:rsidR="00D610D4" w:rsidRPr="006435F2" w:rsidRDefault="00D610D4" w:rsidP="006435F2">
            <w:pPr>
              <w:ind w:leftChars="300" w:left="630" w:rightChars="50" w:right="105"/>
              <w:rPr>
                <w:rFonts w:ascii="ＭＳ Ｐ明朝" w:eastAsia="ＭＳ Ｐ明朝" w:hAnsi="ＭＳ Ｐ明朝"/>
                <w:sz w:val="20"/>
              </w:rPr>
            </w:pPr>
          </w:p>
          <w:p w:rsidR="00D610D4" w:rsidRPr="006435F2" w:rsidRDefault="00D610D4" w:rsidP="006435F2">
            <w:pPr>
              <w:ind w:leftChars="300" w:left="630" w:rightChars="50" w:right="105"/>
              <w:rPr>
                <w:rFonts w:ascii="ＭＳ Ｐ明朝" w:eastAsia="ＭＳ Ｐ明朝" w:hAnsi="ＭＳ Ｐ明朝"/>
                <w:sz w:val="20"/>
              </w:rPr>
            </w:pPr>
          </w:p>
          <w:p w:rsidR="00D610D4" w:rsidRDefault="00D610D4">
            <w:pPr>
              <w:ind w:left="610" w:right="321" w:hanging="283"/>
              <w:rPr>
                <w:sz w:val="20"/>
              </w:rPr>
            </w:pPr>
            <w:r>
              <w:rPr>
                <w:rFonts w:hint="eastAsia"/>
                <w:sz w:val="20"/>
              </w:rPr>
              <w:t>⑤　農道、ため池その他の農地の保全又は利用上必要な施設の有する機能に支障を及ぼすおそれがある場合の被害防除措置（代替施設の設置、通行の確保等）</w:t>
            </w:r>
          </w:p>
          <w:p w:rsidR="00D610D4" w:rsidRPr="006435F2" w:rsidRDefault="00D610D4" w:rsidP="006435F2">
            <w:pPr>
              <w:ind w:leftChars="300" w:left="630" w:rightChars="50" w:right="105"/>
              <w:rPr>
                <w:rFonts w:ascii="ＭＳ Ｐ明朝" w:eastAsia="ＭＳ Ｐ明朝" w:hAnsi="ＭＳ Ｐ明朝"/>
                <w:sz w:val="20"/>
              </w:rPr>
            </w:pPr>
          </w:p>
          <w:p w:rsidR="00D610D4" w:rsidRPr="006435F2" w:rsidRDefault="00D610D4" w:rsidP="006435F2">
            <w:pPr>
              <w:ind w:leftChars="300" w:left="630" w:rightChars="50" w:right="105"/>
              <w:rPr>
                <w:rFonts w:ascii="ＭＳ Ｐ明朝" w:eastAsia="ＭＳ Ｐ明朝" w:hAnsi="ＭＳ Ｐ明朝"/>
                <w:sz w:val="20"/>
              </w:rPr>
            </w:pPr>
          </w:p>
          <w:p w:rsidR="00D610D4" w:rsidRDefault="00D610D4">
            <w:pPr>
              <w:ind w:left="321" w:right="321"/>
              <w:rPr>
                <w:sz w:val="20"/>
              </w:rPr>
            </w:pPr>
            <w:r>
              <w:rPr>
                <w:rFonts w:hint="eastAsia"/>
                <w:sz w:val="20"/>
              </w:rPr>
              <w:t>⑥　その他の周辺の農地に係る営農条件に支障を及ぼすおそれがある場合の被害防除措置</w:t>
            </w:r>
          </w:p>
          <w:p w:rsidR="00D610D4" w:rsidRPr="006435F2" w:rsidRDefault="00D610D4" w:rsidP="006435F2">
            <w:pPr>
              <w:ind w:leftChars="300" w:left="630" w:rightChars="50" w:right="105"/>
              <w:rPr>
                <w:rFonts w:ascii="ＭＳ Ｐ明朝" w:eastAsia="ＭＳ Ｐ明朝" w:hAnsi="ＭＳ Ｐ明朝"/>
                <w:sz w:val="20"/>
              </w:rPr>
            </w:pPr>
          </w:p>
          <w:p w:rsidR="00D610D4" w:rsidRDefault="00D610D4">
            <w:pPr>
              <w:ind w:right="321"/>
              <w:rPr>
                <w:sz w:val="20"/>
              </w:rPr>
            </w:pPr>
          </w:p>
        </w:tc>
      </w:tr>
      <w:tr w:rsidR="00D610D4">
        <w:trPr>
          <w:cantSplit/>
          <w:trHeight w:val="699"/>
        </w:trPr>
        <w:tc>
          <w:tcPr>
            <w:tcW w:w="10185" w:type="dxa"/>
            <w:tcBorders>
              <w:left w:val="single" w:sz="8" w:space="0" w:color="auto"/>
              <w:right w:val="single" w:sz="8" w:space="0" w:color="auto"/>
            </w:tcBorders>
          </w:tcPr>
          <w:p w:rsidR="00D610D4" w:rsidRDefault="00D610D4">
            <w:pPr>
              <w:spacing w:line="360" w:lineRule="auto"/>
              <w:ind w:left="321"/>
            </w:pPr>
            <w:r>
              <w:rPr>
                <w:rFonts w:hint="eastAsia"/>
              </w:rPr>
              <w:t>上記に係る隣接農地関係者との調整状況</w:t>
            </w:r>
          </w:p>
          <w:p w:rsidR="00D610D4" w:rsidRDefault="006435F2" w:rsidP="006435F2">
            <w:pPr>
              <w:spacing w:line="360" w:lineRule="auto"/>
            </w:pPr>
            <w:r>
              <w:rPr>
                <w:rFonts w:hint="eastAsia"/>
              </w:rPr>
              <w:t xml:space="preserve">　　　　</w:t>
            </w:r>
            <w:r w:rsidR="00D610D4">
              <w:rPr>
                <w:rFonts w:hint="eastAsia"/>
              </w:rPr>
              <w:t>(1)調整を了している　　　　　(2)調整中である</w:t>
            </w:r>
          </w:p>
        </w:tc>
      </w:tr>
      <w:tr w:rsidR="00D610D4">
        <w:trPr>
          <w:cantSplit/>
          <w:trHeight w:val="910"/>
        </w:trPr>
        <w:tc>
          <w:tcPr>
            <w:tcW w:w="10185" w:type="dxa"/>
            <w:tcBorders>
              <w:left w:val="single" w:sz="8" w:space="0" w:color="auto"/>
              <w:bottom w:val="double" w:sz="4" w:space="0" w:color="auto"/>
              <w:right w:val="single" w:sz="8" w:space="0" w:color="auto"/>
            </w:tcBorders>
            <w:vAlign w:val="center"/>
          </w:tcPr>
          <w:p w:rsidR="00D610D4" w:rsidRPr="006435F2" w:rsidRDefault="00D610D4">
            <w:pPr>
              <w:ind w:left="321"/>
              <w:rPr>
                <w:rFonts w:hAnsi="ＭＳ 明朝"/>
              </w:rPr>
            </w:pPr>
            <w:r w:rsidRPr="006435F2">
              <w:rPr>
                <w:rFonts w:hAnsi="ＭＳ 明朝" w:hint="eastAsia"/>
              </w:rPr>
              <w:t>(2)の場合の理由</w:t>
            </w:r>
          </w:p>
          <w:p w:rsidR="00D610D4" w:rsidRPr="006435F2" w:rsidRDefault="00D610D4" w:rsidP="006435F2">
            <w:pPr>
              <w:spacing w:line="220" w:lineRule="exact"/>
              <w:ind w:leftChars="200" w:left="420" w:rightChars="50" w:right="105"/>
              <w:rPr>
                <w:rFonts w:ascii="ＭＳ Ｐ明朝" w:eastAsia="ＭＳ Ｐ明朝" w:hAnsi="ＭＳ Ｐ明朝"/>
                <w:sz w:val="20"/>
                <w:szCs w:val="20"/>
              </w:rPr>
            </w:pPr>
          </w:p>
          <w:p w:rsidR="00D610D4" w:rsidRPr="006435F2" w:rsidRDefault="00D610D4" w:rsidP="006435F2">
            <w:pPr>
              <w:ind w:leftChars="200" w:left="420" w:rightChars="50" w:right="105"/>
              <w:rPr>
                <w:rFonts w:ascii="ＭＳ Ｐ明朝" w:eastAsia="ＭＳ Ｐ明朝" w:hAnsi="ＭＳ Ｐ明朝"/>
                <w:sz w:val="20"/>
                <w:szCs w:val="20"/>
              </w:rPr>
            </w:pPr>
          </w:p>
        </w:tc>
      </w:tr>
      <w:tr w:rsidR="00D610D4">
        <w:trPr>
          <w:cantSplit/>
          <w:trHeight w:val="1529"/>
        </w:trPr>
        <w:tc>
          <w:tcPr>
            <w:tcW w:w="10185" w:type="dxa"/>
            <w:tcBorders>
              <w:top w:val="double" w:sz="4" w:space="0" w:color="auto"/>
              <w:left w:val="single" w:sz="8" w:space="0" w:color="auto"/>
              <w:bottom w:val="single" w:sz="8" w:space="0" w:color="auto"/>
              <w:right w:val="single" w:sz="8" w:space="0" w:color="auto"/>
            </w:tcBorders>
          </w:tcPr>
          <w:p w:rsidR="00D610D4" w:rsidRDefault="00147A59">
            <w:pPr>
              <w:pStyle w:val="a5"/>
              <w:ind w:left="321" w:right="321"/>
            </w:pPr>
            <w:r>
              <w:rPr>
                <w:rFonts w:hint="eastAsia"/>
              </w:rPr>
              <w:t xml:space="preserve">　農地法の規定による　　</w:t>
            </w:r>
            <w:r w:rsidR="00D610D4">
              <w:rPr>
                <w:rFonts w:hint="eastAsia"/>
              </w:rPr>
              <w:t xml:space="preserve">　　　年　　　月　　　日付け農地転用許可申請に係る被害防除計画及び隣接農地関係者との調整状況等については上記のとおり相違ありません。</w:t>
            </w:r>
          </w:p>
          <w:p w:rsidR="00D610D4" w:rsidRDefault="00147A59">
            <w:pPr>
              <w:ind w:left="6847"/>
              <w:rPr>
                <w:sz w:val="20"/>
              </w:rPr>
            </w:pPr>
            <w:r>
              <w:rPr>
                <w:rFonts w:hint="eastAsia"/>
                <w:sz w:val="20"/>
              </w:rPr>
              <w:t xml:space="preserve">　　</w:t>
            </w:r>
            <w:r w:rsidR="00D610D4">
              <w:rPr>
                <w:rFonts w:hint="eastAsia"/>
                <w:sz w:val="20"/>
              </w:rPr>
              <w:t xml:space="preserve">　　　年　　　月　　　日</w:t>
            </w:r>
          </w:p>
          <w:p w:rsidR="00D610D4" w:rsidRPr="00147A59" w:rsidRDefault="00D610D4">
            <w:pPr>
              <w:ind w:left="1177"/>
              <w:rPr>
                <w:sz w:val="16"/>
              </w:rPr>
            </w:pPr>
          </w:p>
          <w:p w:rsidR="00D610D4" w:rsidRDefault="00D610D4">
            <w:pPr>
              <w:ind w:left="1177"/>
              <w:rPr>
                <w:sz w:val="16"/>
              </w:rPr>
            </w:pPr>
            <w:r>
              <w:rPr>
                <w:rFonts w:hint="eastAsia"/>
                <w:sz w:val="16"/>
              </w:rPr>
              <w:t>転用事業者　　住所又は主たる事務所の所在地</w:t>
            </w:r>
            <w:r w:rsidR="006435F2">
              <w:rPr>
                <w:rFonts w:hint="eastAsia"/>
                <w:sz w:val="16"/>
              </w:rPr>
              <w:t xml:space="preserve">　　</w:t>
            </w:r>
          </w:p>
          <w:p w:rsidR="00D610D4" w:rsidRDefault="00D610D4">
            <w:pPr>
              <w:ind w:left="1177"/>
              <w:rPr>
                <w:sz w:val="20"/>
              </w:rPr>
            </w:pPr>
            <w:r>
              <w:rPr>
                <w:rFonts w:hint="eastAsia"/>
                <w:sz w:val="16"/>
              </w:rPr>
              <w:t xml:space="preserve">　　　　　　　氏名又は法人の名称及び代表者氏名</w:t>
            </w:r>
            <w:r>
              <w:rPr>
                <w:rFonts w:hint="eastAsia"/>
                <w:sz w:val="20"/>
              </w:rPr>
              <w:t xml:space="preserve">　　　　　　　　　　　　　　　　　　</w:t>
            </w:r>
            <w:r w:rsidR="00D01514">
              <w:rPr>
                <w:rFonts w:hint="eastAsia"/>
                <w:sz w:val="20"/>
              </w:rPr>
              <w:t xml:space="preserve">　　</w:t>
            </w:r>
            <w:r>
              <w:rPr>
                <w:rFonts w:hint="eastAsia"/>
                <w:sz w:val="20"/>
              </w:rPr>
              <w:t xml:space="preserve">　</w:t>
            </w:r>
            <w:r w:rsidR="00147A59">
              <w:rPr>
                <w:rFonts w:hint="eastAsia"/>
                <w:sz w:val="20"/>
              </w:rPr>
              <w:t xml:space="preserve">　</w:t>
            </w:r>
          </w:p>
          <w:p w:rsidR="00D610D4" w:rsidRDefault="00D610D4">
            <w:pPr>
              <w:ind w:left="1177"/>
            </w:pPr>
          </w:p>
        </w:tc>
      </w:tr>
    </w:tbl>
    <w:p w:rsidR="00D610D4" w:rsidRDefault="00D610D4"/>
    <w:sectPr w:rsidR="00D610D4" w:rsidSect="004B1513">
      <w:pgSz w:w="11906" w:h="16838" w:code="9"/>
      <w:pgMar w:top="1134"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64A27"/>
    <w:multiLevelType w:val="singleLevel"/>
    <w:tmpl w:val="F9282EEC"/>
    <w:lvl w:ilvl="0">
      <w:start w:val="2"/>
      <w:numFmt w:val="decimal"/>
      <w:lvlText w:val="(%1)"/>
      <w:lvlJc w:val="left"/>
      <w:pPr>
        <w:tabs>
          <w:tab w:val="num" w:pos="966"/>
        </w:tabs>
        <w:ind w:left="966" w:hanging="435"/>
      </w:pPr>
      <w:rPr>
        <w:rFonts w:hint="eastAsia"/>
      </w:rPr>
    </w:lvl>
  </w:abstractNum>
  <w:abstractNum w:abstractNumId="1" w15:restartNumberingAfterBreak="0">
    <w:nsid w:val="4122773B"/>
    <w:multiLevelType w:val="singleLevel"/>
    <w:tmpl w:val="A7D06242"/>
    <w:lvl w:ilvl="0">
      <w:start w:val="1"/>
      <w:numFmt w:val="decimal"/>
      <w:lvlText w:val="(%1)"/>
      <w:lvlJc w:val="left"/>
      <w:pPr>
        <w:tabs>
          <w:tab w:val="num" w:pos="966"/>
        </w:tabs>
        <w:ind w:left="966" w:hanging="435"/>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2"/>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F64"/>
    <w:rsid w:val="00147A59"/>
    <w:rsid w:val="002D6A5C"/>
    <w:rsid w:val="004B1513"/>
    <w:rsid w:val="004F4E54"/>
    <w:rsid w:val="006435F2"/>
    <w:rsid w:val="00715626"/>
    <w:rsid w:val="00A27F64"/>
    <w:rsid w:val="00B0453E"/>
    <w:rsid w:val="00D01514"/>
    <w:rsid w:val="00D610D4"/>
    <w:rsid w:val="00E35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BA38815"/>
  <w15:chartTrackingRefBased/>
  <w15:docId w15:val="{EDFF8A74-1BE9-4A08-B58B-20E2605A3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1513"/>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11" w:hanging="111"/>
    </w:pPr>
    <w:rPr>
      <w:rFonts w:eastAsia="ＭＳ ゴシック"/>
      <w:sz w:val="16"/>
    </w:rPr>
  </w:style>
  <w:style w:type="paragraph" w:styleId="a4">
    <w:name w:val="Block Text"/>
    <w:basedOn w:val="a"/>
    <w:pPr>
      <w:ind w:left="321" w:right="321"/>
    </w:pPr>
    <w:rPr>
      <w:sz w:val="20"/>
    </w:rPr>
  </w:style>
  <w:style w:type="paragraph" w:styleId="a5">
    <w:name w:val="Body Text"/>
    <w:basedOn w:val="a"/>
    <w:rPr>
      <w:sz w:val="20"/>
    </w:rPr>
  </w:style>
  <w:style w:type="paragraph" w:styleId="a6">
    <w:name w:val="Date"/>
    <w:basedOn w:val="a"/>
    <w:next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776</Words>
  <Characters>142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様式第33号</vt:lpstr>
      <vt:lpstr>様式第33号</vt:lpstr>
    </vt:vector>
  </TitlesOfParts>
  <Company>香川県</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様式第33号</dc:title>
  <dc:subject/>
  <dc:creator>三好謙一</dc:creator>
  <cp:keywords/>
  <cp:lastModifiedBy>SG16200のC20-2400</cp:lastModifiedBy>
  <cp:revision>4</cp:revision>
  <cp:lastPrinted>2009-11-12T06:35:00Z</cp:lastPrinted>
  <dcterms:created xsi:type="dcterms:W3CDTF">2016-04-18T06:47:00Z</dcterms:created>
  <dcterms:modified xsi:type="dcterms:W3CDTF">2021-06-08T09:46:00Z</dcterms:modified>
</cp:coreProperties>
</file>